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8C68" w14:textId="064A9575" w:rsidR="007E630A" w:rsidRPr="00C05D13" w:rsidRDefault="00776576">
      <w:pPr>
        <w:rPr>
          <w:rFonts w:ascii="Arial" w:hAnsi="Arial" w:cs="Arial"/>
          <w:b/>
          <w:bCs/>
          <w:sz w:val="24"/>
          <w:szCs w:val="24"/>
        </w:rPr>
      </w:pPr>
      <w:r w:rsidRPr="00C05D13">
        <w:rPr>
          <w:rFonts w:ascii="Arial" w:hAnsi="Arial" w:cs="Arial"/>
          <w:b/>
          <w:bCs/>
          <w:sz w:val="24"/>
          <w:szCs w:val="24"/>
        </w:rPr>
        <w:t xml:space="preserve">Fostering Recruitment Hub </w:t>
      </w:r>
      <w:r w:rsidR="00C05D13" w:rsidRPr="00C05D13">
        <w:rPr>
          <w:rFonts w:ascii="Arial" w:hAnsi="Arial" w:cs="Arial"/>
          <w:b/>
          <w:bCs/>
          <w:sz w:val="24"/>
          <w:szCs w:val="24"/>
        </w:rPr>
        <w:t>Service</w:t>
      </w:r>
      <w:r w:rsidRPr="00C05D13">
        <w:rPr>
          <w:rFonts w:ascii="Arial" w:hAnsi="Arial" w:cs="Arial"/>
          <w:b/>
          <w:bCs/>
          <w:sz w:val="24"/>
          <w:szCs w:val="24"/>
        </w:rPr>
        <w:t xml:space="preserve"> Manager – Job Description</w:t>
      </w:r>
    </w:p>
    <w:tbl>
      <w:tblPr>
        <w:tblStyle w:val="LightList-Accent1"/>
        <w:tblW w:w="9788" w:type="dxa"/>
        <w:tblLayout w:type="fixed"/>
        <w:tblLook w:val="0000" w:firstRow="0" w:lastRow="0" w:firstColumn="0" w:lastColumn="0" w:noHBand="0" w:noVBand="0"/>
      </w:tblPr>
      <w:tblGrid>
        <w:gridCol w:w="2802"/>
        <w:gridCol w:w="6942"/>
        <w:gridCol w:w="44"/>
      </w:tblGrid>
      <w:tr w:rsidR="00776576" w:rsidRPr="004817BB" w14:paraId="3F965468" w14:textId="77777777" w:rsidTr="75F7F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shd w:val="clear" w:color="auto" w:fill="F2F2F2" w:themeFill="background1" w:themeFillShade="F2"/>
          </w:tcPr>
          <w:p w14:paraId="4486E232" w14:textId="77777777" w:rsidR="00776576" w:rsidRPr="004817BB" w:rsidRDefault="00776576" w:rsidP="001E7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 xml:space="preserve">Job Title </w:t>
            </w:r>
          </w:p>
          <w:p w14:paraId="05A07A66" w14:textId="77777777" w:rsidR="00776576" w:rsidRPr="004817BB" w:rsidRDefault="00776576" w:rsidP="001E7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86" w:type="dxa"/>
            <w:gridSpan w:val="2"/>
            <w:tcBorders>
              <w:right w:val="single" w:sz="4" w:space="0" w:color="auto"/>
            </w:tcBorders>
          </w:tcPr>
          <w:p w14:paraId="6AAAB5C1" w14:textId="13A96727" w:rsidR="00776576" w:rsidRDefault="00432A8A" w:rsidP="001E76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  <w:r w:rsidR="00776576">
              <w:rPr>
                <w:rFonts w:ascii="Arial" w:eastAsia="Arial" w:hAnsi="Arial" w:cs="Arial"/>
              </w:rPr>
              <w:t xml:space="preserve"> Manager</w:t>
            </w:r>
            <w:r w:rsidR="00776576" w:rsidRPr="0636C804">
              <w:rPr>
                <w:rFonts w:ascii="Arial" w:eastAsia="Arial" w:hAnsi="Arial" w:cs="Arial"/>
              </w:rPr>
              <w:t xml:space="preserve"> </w:t>
            </w:r>
            <w:r w:rsidR="00776576">
              <w:rPr>
                <w:rFonts w:ascii="Arial" w:eastAsia="Arial" w:hAnsi="Arial" w:cs="Arial"/>
              </w:rPr>
              <w:t xml:space="preserve">– </w:t>
            </w:r>
            <w:r w:rsidR="00E00922" w:rsidRPr="00E00922">
              <w:rPr>
                <w:rFonts w:ascii="Arial" w:eastAsia="Arial" w:hAnsi="Arial" w:cs="Arial"/>
                <w:highlight w:val="yellow"/>
              </w:rPr>
              <w:t>XXXXXX</w:t>
            </w:r>
            <w:r w:rsidR="00776576">
              <w:rPr>
                <w:rFonts w:ascii="Arial" w:eastAsia="Arial" w:hAnsi="Arial" w:cs="Arial"/>
              </w:rPr>
              <w:t xml:space="preserve"> Regional Fostering Recruitment Support Hub  </w:t>
            </w:r>
          </w:p>
          <w:p w14:paraId="0786206B" w14:textId="515E2CD7" w:rsidR="00C05D13" w:rsidRPr="00C05D13" w:rsidRDefault="00C05D13" w:rsidP="001E76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776576" w:rsidRPr="004817BB" w14:paraId="5A44553E" w14:textId="77777777" w:rsidTr="75F7F578">
        <w:trPr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shd w:val="clear" w:color="auto" w:fill="F2F2F2" w:themeFill="background1" w:themeFillShade="F2"/>
          </w:tcPr>
          <w:p w14:paraId="0530E1B7" w14:textId="77777777" w:rsidR="00776576" w:rsidRPr="004817BB" w:rsidRDefault="00776576" w:rsidP="001E7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>Department</w:t>
            </w:r>
          </w:p>
          <w:p w14:paraId="3F4FEB58" w14:textId="77777777" w:rsidR="00776576" w:rsidRPr="004817BB" w:rsidRDefault="00776576" w:rsidP="001E76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6" w:type="dxa"/>
            <w:gridSpan w:val="2"/>
            <w:tcBorders>
              <w:right w:val="single" w:sz="4" w:space="0" w:color="auto"/>
            </w:tcBorders>
          </w:tcPr>
          <w:p w14:paraId="78045BD8" w14:textId="77777777" w:rsidR="00776576" w:rsidRPr="004817BB" w:rsidRDefault="00776576" w:rsidP="001E76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Children’s Services</w:t>
            </w:r>
          </w:p>
        </w:tc>
      </w:tr>
      <w:tr w:rsidR="00776576" w:rsidRPr="004817BB" w14:paraId="29D01BF1" w14:textId="77777777" w:rsidTr="75F7F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3"/>
            <w:shd w:val="clear" w:color="auto" w:fill="F2F2F2" w:themeFill="background1" w:themeFillShade="F2"/>
          </w:tcPr>
          <w:p w14:paraId="3A9250FB" w14:textId="77777777" w:rsidR="00776576" w:rsidRPr="004817BB" w:rsidRDefault="00776576" w:rsidP="00776576">
            <w:pPr>
              <w:pStyle w:val="ListParagraph"/>
              <w:numPr>
                <w:ilvl w:val="0"/>
                <w:numId w:val="3"/>
              </w:numPr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>PURPOSE OF THE JOB</w:t>
            </w:r>
          </w:p>
          <w:p w14:paraId="1A39787D" w14:textId="77777777" w:rsidR="00776576" w:rsidRPr="004817BB" w:rsidRDefault="00776576" w:rsidP="001E76A8">
            <w:pPr>
              <w:pStyle w:val="ListParagraph"/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6576" w:rsidRPr="004817BB" w14:paraId="569E9FC2" w14:textId="77777777" w:rsidTr="75F7F578">
        <w:trPr>
          <w:trHeight w:val="2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3"/>
          </w:tcPr>
          <w:p w14:paraId="2FCCBFCC" w14:textId="370466E4" w:rsidR="00776576" w:rsidRDefault="00776576" w:rsidP="001E76A8">
            <w:pPr>
              <w:rPr>
                <w:rFonts w:ascii="Arial" w:hAnsi="Arial" w:cs="Arial"/>
                <w:sz w:val="24"/>
                <w:szCs w:val="24"/>
              </w:rPr>
            </w:pPr>
            <w:r w:rsidRPr="005D16D2">
              <w:rPr>
                <w:rFonts w:ascii="Arial" w:hAnsi="Arial" w:cs="Arial"/>
                <w:b/>
                <w:sz w:val="24"/>
                <w:szCs w:val="24"/>
              </w:rPr>
              <w:t xml:space="preserve">The regional fostering and recruitment </w:t>
            </w:r>
            <w:r w:rsidR="00C05D13">
              <w:rPr>
                <w:rFonts w:ascii="Arial" w:hAnsi="Arial" w:cs="Arial"/>
                <w:b/>
                <w:sz w:val="24"/>
                <w:szCs w:val="24"/>
              </w:rPr>
              <w:t>Service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Manager </w:t>
            </w:r>
            <w:r w:rsidRPr="005D16D2">
              <w:rPr>
                <w:rFonts w:ascii="Arial" w:hAnsi="Arial" w:cs="Arial"/>
                <w:sz w:val="24"/>
                <w:szCs w:val="24"/>
              </w:rPr>
              <w:t xml:space="preserve">will lead </w:t>
            </w:r>
            <w:r w:rsidR="00060ED4" w:rsidRPr="00E00922">
              <w:rPr>
                <w:rFonts w:ascii="Arial" w:hAnsi="Arial" w:cs="Arial"/>
                <w:sz w:val="24"/>
                <w:szCs w:val="24"/>
                <w:highlight w:val="yellow"/>
              </w:rPr>
              <w:t>XXXXXX</w:t>
            </w:r>
            <w:r>
              <w:rPr>
                <w:rFonts w:ascii="Arial" w:hAnsi="Arial" w:cs="Arial"/>
                <w:sz w:val="24"/>
                <w:szCs w:val="24"/>
              </w:rPr>
              <w:t xml:space="preserve"> regional fostering recruitment support hub. </w:t>
            </w:r>
          </w:p>
          <w:p w14:paraId="5CE6C761" w14:textId="77777777" w:rsidR="00776576" w:rsidRDefault="00776576" w:rsidP="001E7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BBF03" w14:textId="77777777" w:rsidR="00776576" w:rsidRPr="005D16D2" w:rsidRDefault="00776576" w:rsidP="001E7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fostering recruitment hub is part of a DfE funded fostering recruitment and retention programme, which includes: </w:t>
            </w:r>
          </w:p>
          <w:p w14:paraId="525BA9B6" w14:textId="77777777" w:rsidR="00776576" w:rsidRPr="005D16D2" w:rsidRDefault="00776576" w:rsidP="001E7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A79DE" w14:textId="77777777" w:rsidR="00776576" w:rsidRPr="005D16D2" w:rsidRDefault="00776576" w:rsidP="00776576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Implementing a f</w:t>
            </w:r>
            <w:r w:rsidRPr="005D16D2">
              <w:rPr>
                <w:rFonts w:ascii="Arial" w:hAnsi="Arial" w:cs="Arial"/>
                <w:sz w:val="24"/>
                <w:szCs w:val="24"/>
              </w:rPr>
              <w:t>oster recruitment support hub </w:t>
            </w:r>
          </w:p>
          <w:p w14:paraId="58720FD1" w14:textId="77777777" w:rsidR="00776576" w:rsidRDefault="00776576" w:rsidP="00776576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foster carer</w:t>
            </w:r>
            <w:r w:rsidRPr="005D16D2">
              <w:rPr>
                <w:rFonts w:ascii="Arial" w:hAnsi="Arial" w:cs="Arial"/>
                <w:sz w:val="24"/>
                <w:szCs w:val="24"/>
              </w:rPr>
              <w:t xml:space="preserve"> recruitment communications campaign</w:t>
            </w:r>
          </w:p>
          <w:p w14:paraId="2AD59A6C" w14:textId="77777777" w:rsidR="00776576" w:rsidRPr="00CF4FF6" w:rsidRDefault="00776576" w:rsidP="00776576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</w:t>
            </w:r>
            <w:r w:rsidRPr="00CF4FF6">
              <w:rPr>
                <w:rFonts w:ascii="Arial" w:hAnsi="Arial" w:cs="Arial"/>
                <w:sz w:val="24"/>
                <w:szCs w:val="24"/>
              </w:rPr>
              <w:t>oster carer retention programme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F91DE60" w14:textId="77777777" w:rsidR="00776576" w:rsidRDefault="00776576" w:rsidP="001E7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063ED" w14:textId="3BDF4DD8" w:rsidR="00776576" w:rsidRDefault="00776576" w:rsidP="001E76A8">
            <w:pPr>
              <w:rPr>
                <w:rFonts w:ascii="Arial" w:hAnsi="Arial" w:cs="Arial"/>
                <w:sz w:val="24"/>
                <w:szCs w:val="24"/>
              </w:rPr>
            </w:pPr>
            <w:r w:rsidRPr="75F7F57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E28B2">
              <w:rPr>
                <w:rFonts w:ascii="Arial" w:hAnsi="Arial" w:cs="Arial"/>
                <w:sz w:val="24"/>
                <w:szCs w:val="24"/>
              </w:rPr>
              <w:t>Service</w:t>
            </w:r>
            <w:r w:rsidRPr="75F7F578">
              <w:rPr>
                <w:rFonts w:ascii="Arial" w:hAnsi="Arial" w:cs="Arial"/>
                <w:sz w:val="24"/>
                <w:szCs w:val="24"/>
              </w:rPr>
              <w:t xml:space="preserve"> Manager will be responsible for </w:t>
            </w:r>
            <w:r w:rsidR="00821228">
              <w:rPr>
                <w:rFonts w:ascii="Arial" w:hAnsi="Arial" w:cs="Arial"/>
                <w:sz w:val="24"/>
                <w:szCs w:val="24"/>
              </w:rPr>
              <w:t>supporting the implementation of the hub once in post and</w:t>
            </w:r>
            <w:r w:rsidR="00271481">
              <w:rPr>
                <w:rFonts w:ascii="Arial" w:hAnsi="Arial" w:cs="Arial"/>
                <w:sz w:val="24"/>
                <w:szCs w:val="24"/>
              </w:rPr>
              <w:t>,</w:t>
            </w:r>
            <w:r w:rsidR="00CE19AB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6A0C05" w:rsidRPr="006A0C05">
              <w:rPr>
                <w:rFonts w:ascii="Arial" w:hAnsi="Arial" w:cs="Arial"/>
                <w:sz w:val="24"/>
                <w:szCs w:val="24"/>
                <w:highlight w:val="yellow"/>
              </w:rPr>
              <w:t>XXX</w:t>
            </w:r>
            <w:r w:rsidR="006A0C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9AB">
              <w:rPr>
                <w:rFonts w:ascii="Arial" w:hAnsi="Arial" w:cs="Arial"/>
                <w:sz w:val="24"/>
                <w:szCs w:val="24"/>
              </w:rPr>
              <w:t>when</w:t>
            </w:r>
            <w:r w:rsidR="00271481">
              <w:rPr>
                <w:rFonts w:ascii="Arial" w:hAnsi="Arial" w:cs="Arial"/>
                <w:sz w:val="24"/>
                <w:szCs w:val="24"/>
              </w:rPr>
              <w:t xml:space="preserve"> the hub </w:t>
            </w:r>
            <w:r w:rsidR="00CE19AB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BB493C">
              <w:rPr>
                <w:rFonts w:ascii="Arial" w:hAnsi="Arial" w:cs="Arial"/>
                <w:sz w:val="24"/>
                <w:szCs w:val="24"/>
              </w:rPr>
              <w:t>be launched</w:t>
            </w:r>
            <w:r w:rsidR="00271481">
              <w:rPr>
                <w:rFonts w:ascii="Arial" w:hAnsi="Arial" w:cs="Arial"/>
                <w:sz w:val="24"/>
                <w:szCs w:val="24"/>
              </w:rPr>
              <w:t>,</w:t>
            </w:r>
            <w:r w:rsidR="00821228">
              <w:rPr>
                <w:rFonts w:ascii="Arial" w:hAnsi="Arial" w:cs="Arial"/>
                <w:sz w:val="24"/>
                <w:szCs w:val="24"/>
              </w:rPr>
              <w:t xml:space="preserve"> providing </w:t>
            </w:r>
            <w:r w:rsidRPr="75F7F578">
              <w:rPr>
                <w:rFonts w:ascii="Arial" w:hAnsi="Arial" w:cs="Arial"/>
                <w:sz w:val="24"/>
                <w:szCs w:val="24"/>
              </w:rPr>
              <w:t xml:space="preserve">day-to-day management </w:t>
            </w:r>
            <w:r w:rsidR="0098554F">
              <w:rPr>
                <w:rFonts w:ascii="Arial" w:hAnsi="Arial" w:cs="Arial"/>
                <w:sz w:val="24"/>
                <w:szCs w:val="24"/>
              </w:rPr>
              <w:t>and oversight of the hub</w:t>
            </w:r>
            <w:r w:rsidRPr="75F7F578">
              <w:rPr>
                <w:rFonts w:ascii="Arial" w:hAnsi="Arial" w:cs="Arial"/>
                <w:sz w:val="24"/>
                <w:szCs w:val="24"/>
              </w:rPr>
              <w:t xml:space="preserve">, supporting the staff team to respond to and support prospective foster carers as they foster in </w:t>
            </w:r>
            <w:r w:rsidR="006E17FD" w:rsidRPr="00E00922">
              <w:rPr>
                <w:rFonts w:ascii="Arial" w:hAnsi="Arial" w:cs="Arial"/>
                <w:sz w:val="24"/>
                <w:szCs w:val="24"/>
                <w:highlight w:val="yellow"/>
              </w:rPr>
              <w:t>XXXXXX</w:t>
            </w:r>
            <w:r w:rsidRPr="75F7F57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CA449AB" w14:textId="77777777" w:rsidR="00776576" w:rsidRDefault="00776576" w:rsidP="001E7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29C28" w14:textId="1B237785" w:rsidR="00776576" w:rsidRDefault="00776576" w:rsidP="00EB06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aims of the </w:t>
            </w:r>
            <w:r w:rsidR="00952B37"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fostering recruitment hub are: </w:t>
            </w:r>
          </w:p>
          <w:p w14:paraId="691D6C9E" w14:textId="77777777" w:rsidR="00776576" w:rsidRDefault="00776576" w:rsidP="001E76A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8DCCB2E" w14:textId="12D38E02" w:rsidR="00776576" w:rsidRPr="00E13523" w:rsidRDefault="00776576" w:rsidP="00776576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928B7">
              <w:rPr>
                <w:rFonts w:ascii="Arial" w:hAnsi="Arial" w:cs="Arial"/>
                <w:iCs/>
                <w:sz w:val="24"/>
                <w:szCs w:val="24"/>
              </w:rPr>
              <w:t xml:space="preserve">To </w:t>
            </w:r>
            <w:r w:rsidRPr="00776576">
              <w:rPr>
                <w:rFonts w:ascii="Arial" w:hAnsi="Arial" w:cs="Arial"/>
                <w:iCs/>
                <w:sz w:val="24"/>
                <w:szCs w:val="24"/>
              </w:rPr>
              <w:t>improve the journey from enquiry to application and approval</w:t>
            </w:r>
            <w:r w:rsidR="00196026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396B7F20" w14:textId="77777777" w:rsidR="00776576" w:rsidRDefault="00776576" w:rsidP="00776576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E4E949" w14:textId="391C6ECD" w:rsidR="00776576" w:rsidRPr="00776576" w:rsidRDefault="00776576" w:rsidP="001E76A8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776576">
              <w:rPr>
                <w:rFonts w:ascii="Arial" w:hAnsi="Arial" w:cs="Arial"/>
                <w:sz w:val="24"/>
                <w:szCs w:val="24"/>
              </w:rPr>
              <w:t>To boost the number of quality enquiries and build evidence of effective marketing strategies</w:t>
            </w:r>
            <w:r w:rsidR="001960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B8B0CB" w14:textId="77777777" w:rsidR="00776576" w:rsidRPr="00776576" w:rsidRDefault="00776576" w:rsidP="0077657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D66BC3" w14:textId="50070A21" w:rsidR="00776576" w:rsidRDefault="00776576" w:rsidP="00776576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928B7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Pr="00776576">
              <w:rPr>
                <w:rFonts w:ascii="Arial" w:hAnsi="Arial" w:cs="Arial"/>
                <w:iCs/>
                <w:sz w:val="24"/>
                <w:szCs w:val="24"/>
              </w:rPr>
              <w:t>stablish a pan-local authority approach to fostering recruitment</w:t>
            </w:r>
            <w:r w:rsidR="00196026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14:paraId="7BF0F44C" w14:textId="77777777" w:rsidR="00776576" w:rsidRPr="00776576" w:rsidRDefault="00776576" w:rsidP="00776576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D90D5B" w14:textId="77777777" w:rsidR="00776576" w:rsidRDefault="00776576" w:rsidP="00776576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76576">
              <w:rPr>
                <w:rFonts w:ascii="Arial" w:hAnsi="Arial" w:cs="Arial"/>
                <w:iCs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76576">
              <w:rPr>
                <w:rFonts w:ascii="Arial" w:hAnsi="Arial" w:cs="Arial"/>
                <w:iCs/>
                <w:sz w:val="24"/>
                <w:szCs w:val="24"/>
              </w:rPr>
              <w:t>a central 'landing page' for the communications campaign, ensuring a good user journey through the system. </w:t>
            </w:r>
            <w:r w:rsidRPr="00776576">
              <w:rPr>
                <w:rFonts w:ascii="Arial" w:hAnsi="Arial" w:cs="Arial"/>
                <w:sz w:val="24"/>
                <w:szCs w:val="24"/>
              </w:rPr>
              <w:t>​</w:t>
            </w:r>
          </w:p>
          <w:p w14:paraId="52E23EBD" w14:textId="77777777" w:rsidR="00776576" w:rsidRDefault="00776576" w:rsidP="00776576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DB6450" w14:textId="014CBC6D" w:rsidR="00776576" w:rsidRPr="005D16D2" w:rsidRDefault="00776576" w:rsidP="001E76A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16D2">
              <w:rPr>
                <w:rFonts w:ascii="Arial" w:eastAsia="Arial" w:hAnsi="Arial" w:cs="Arial"/>
                <w:iCs/>
                <w:sz w:val="24"/>
                <w:szCs w:val="24"/>
              </w:rPr>
              <w:t>There will be a regional focus to the communications, building on what we know works in foster care recruitment. Adverts will direct prospective foster carers to the recruitment support hub. </w:t>
            </w:r>
          </w:p>
          <w:p w14:paraId="7241EF23" w14:textId="77777777" w:rsidR="00776576" w:rsidRPr="005D16D2" w:rsidRDefault="00776576" w:rsidP="001E76A8"/>
          <w:p w14:paraId="667FF9CA" w14:textId="77777777" w:rsidR="00776576" w:rsidRPr="008116CA" w:rsidRDefault="00776576" w:rsidP="001E76A8"/>
        </w:tc>
      </w:tr>
      <w:tr w:rsidR="00776576" w:rsidRPr="004817BB" w14:paraId="75A7B5C9" w14:textId="77777777" w:rsidTr="75F7F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88" w:type="dxa"/>
            <w:gridSpan w:val="3"/>
            <w:shd w:val="clear" w:color="auto" w:fill="F2F2F2" w:themeFill="background1" w:themeFillShade="F2"/>
          </w:tcPr>
          <w:p w14:paraId="1E63CC77" w14:textId="77777777" w:rsidR="00776576" w:rsidRPr="004817BB" w:rsidRDefault="00776576" w:rsidP="00776576">
            <w:pPr>
              <w:pStyle w:val="ListParagraph"/>
              <w:numPr>
                <w:ilvl w:val="0"/>
                <w:numId w:val="3"/>
              </w:numPr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  <w:shd w:val="clear" w:color="auto" w:fill="F2F2F2" w:themeFill="background1" w:themeFillShade="F2"/>
              </w:rPr>
              <w:t>MAIN AREAS OF RESPONSIBILITY</w:t>
            </w:r>
            <w:r w:rsidRPr="004817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776576" w:rsidRPr="004817BB" w14:paraId="07CA4D81" w14:textId="77777777" w:rsidTr="75F7F578">
        <w:trPr>
          <w:gridAfter w:val="1"/>
          <w:wAfter w:w="44" w:type="dxa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4" w:type="dxa"/>
            <w:gridSpan w:val="2"/>
          </w:tcPr>
          <w:p w14:paraId="349D9756" w14:textId="6167F8A2" w:rsidR="00776576" w:rsidRDefault="00F0446B" w:rsidP="001E76A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C219F8">
              <w:rPr>
                <w:rFonts w:ascii="Arial" w:hAnsi="Arial" w:cs="Arial"/>
                <w:color w:val="000000"/>
                <w:sz w:val="24"/>
                <w:szCs w:val="24"/>
              </w:rPr>
              <w:t>Service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Manager will lead operational management and delivery of the regional recruitment support hub in </w:t>
            </w:r>
            <w:r w:rsidR="00B22700" w:rsidRPr="00E00922">
              <w:rPr>
                <w:rFonts w:ascii="Arial" w:hAnsi="Arial" w:cs="Arial"/>
                <w:sz w:val="24"/>
                <w:szCs w:val="24"/>
                <w:highlight w:val="yellow"/>
              </w:rPr>
              <w:t>XXXXXX</w:t>
            </w:r>
            <w:r w:rsidR="00C461EE">
              <w:rPr>
                <w:rFonts w:ascii="Arial" w:hAnsi="Arial" w:cs="Arial"/>
                <w:color w:val="000000"/>
                <w:sz w:val="24"/>
                <w:szCs w:val="24"/>
              </w:rPr>
              <w:t>, alongside the wider recruitment support hub team</w:t>
            </w:r>
            <w:r w:rsidR="00D72194">
              <w:rPr>
                <w:rFonts w:ascii="Arial" w:hAnsi="Arial" w:cs="Arial"/>
                <w:color w:val="000000"/>
                <w:sz w:val="24"/>
                <w:szCs w:val="24"/>
              </w:rPr>
              <w:t>. They will also support implementation of the hub once in post</w:t>
            </w:r>
            <w:r w:rsidR="00C461EE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manage effective handover from the project manager who will lead the implementation and design of the hub. </w:t>
            </w:r>
          </w:p>
          <w:p w14:paraId="7CFA1D58" w14:textId="65DA6F0A" w:rsidR="00151F07" w:rsidRDefault="00151F07" w:rsidP="001E76A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key areas of responsibility will be:</w:t>
            </w:r>
          </w:p>
          <w:p w14:paraId="1FA31CC0" w14:textId="296BFCD5" w:rsidR="00151F07" w:rsidRDefault="00A84A41" w:rsidP="00151F0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 ensure compliance with the National Minimum Standards and Fostering Regulations</w:t>
            </w:r>
            <w:r w:rsidR="0081252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1735D1A5" w14:textId="2ECF3280" w:rsidR="00A84A41" w:rsidRDefault="00A84A41" w:rsidP="00151F0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Contribute to the strategic development and delivery of the fostering services within the regional recruitment support hub</w:t>
            </w:r>
            <w:r w:rsidR="0081252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4C8D642" w14:textId="4EA09FA9" w:rsidR="00A84A41" w:rsidRDefault="00A84A41" w:rsidP="00151F0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Work collaboratively with other local authorities and key stakeholders to enable the successful operation of the regional recruitment support hub</w:t>
            </w:r>
            <w:r w:rsidR="006752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AFC516F" w14:textId="0319FB67" w:rsidR="00A84A41" w:rsidRDefault="00A84A41" w:rsidP="00151F0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 monitor and review the performance of the regional recruitment support hub </w:t>
            </w:r>
            <w:r w:rsidR="00EB3629">
              <w:rPr>
                <w:rFonts w:ascii="Arial" w:hAnsi="Arial" w:cs="Arial"/>
                <w:color w:val="000000"/>
                <w:sz w:val="24"/>
                <w:szCs w:val="24"/>
              </w:rPr>
              <w:t>with the wider hub team</w:t>
            </w:r>
            <w:r w:rsidR="006752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B36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1AB6BA1" w14:textId="2891DBEE" w:rsidR="00EB3629" w:rsidRDefault="00EB3629" w:rsidP="00EB36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 contribute to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policy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develop and plans, informed by performance of the recruitment support hub</w:t>
            </w:r>
            <w:r w:rsidR="00AA074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AFD48C8" w14:textId="7EAF0C7A" w:rsidR="00EB3629" w:rsidRDefault="00EB3629" w:rsidP="00EB36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 provide leadership to employees in the recruitment support hub</w:t>
            </w:r>
            <w:r w:rsidR="00530498">
              <w:rPr>
                <w:rFonts w:ascii="Arial" w:hAnsi="Arial" w:cs="Arial"/>
                <w:color w:val="000000"/>
                <w:sz w:val="24"/>
                <w:szCs w:val="24"/>
              </w:rPr>
              <w:t xml:space="preserve"> which will ensure delivery of high quality, effective services to prospective foster carers</w:t>
            </w:r>
            <w:r w:rsidR="00AA074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304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B7BFCDD" w14:textId="05A8F7D5" w:rsidR="00530498" w:rsidRDefault="00530498" w:rsidP="00EB36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Demonstrate leadership qualities and inspire teams to work across the region as services as transformed</w:t>
            </w:r>
            <w:r w:rsidR="00382F4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4156FBB" w14:textId="3E386CF6" w:rsidR="00530498" w:rsidRDefault="00A832D6" w:rsidP="00EB36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 ensure all performance reporting is timely and accurate</w:t>
            </w:r>
            <w:r w:rsidR="00382F4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3BA7FBD" w14:textId="15B8F741" w:rsidR="00A832D6" w:rsidRDefault="00A832D6" w:rsidP="00EB36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 be accountable for the service delivery outcomes in the designated area of work</w:t>
            </w:r>
            <w:r w:rsidR="00382F4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5840503" w14:textId="66E200DD" w:rsidR="00A832D6" w:rsidRDefault="00453EFF" w:rsidP="00EB36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 work with local authorities to ensure they continue to fulfil their statutory, regulatory and national minimum standards requirements</w:t>
            </w:r>
            <w:r w:rsidR="00C034A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7D593BE" w14:textId="25AFF679" w:rsidR="004C40AD" w:rsidRDefault="00453EFF" w:rsidP="004C40A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 develop good working relationships with partner agencies and local authorities </w:t>
            </w:r>
            <w:r w:rsidR="004C40AD">
              <w:rPr>
                <w:rFonts w:ascii="Arial" w:hAnsi="Arial" w:cs="Arial"/>
                <w:color w:val="000000"/>
                <w:sz w:val="24"/>
                <w:szCs w:val="24"/>
              </w:rPr>
              <w:t>to support joint working and sharing of services and best practice</w:t>
            </w:r>
            <w:r w:rsidR="00DE7BA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4C40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C8FD44A" w14:textId="77777777" w:rsidR="004C40AD" w:rsidRPr="004C40AD" w:rsidRDefault="004C40AD" w:rsidP="004C40A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0AD">
              <w:rPr>
                <w:rFonts w:ascii="Arial" w:hAnsi="Arial" w:cs="Arial"/>
                <w:sz w:val="24"/>
                <w:szCs w:val="24"/>
              </w:rPr>
              <w:t>To ensure that the engagement of children and families is evaluated and used to improve practice.</w:t>
            </w:r>
          </w:p>
          <w:p w14:paraId="191A9DC3" w14:textId="77777777" w:rsidR="004C40AD" w:rsidRPr="004C40AD" w:rsidRDefault="004C40AD" w:rsidP="004C40A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0AD">
              <w:rPr>
                <w:rFonts w:ascii="Arial" w:hAnsi="Arial" w:cs="Arial"/>
                <w:sz w:val="24"/>
                <w:szCs w:val="24"/>
              </w:rPr>
              <w:t>To investigate and respond to complaints from service users/relatives/carers and other agencies.</w:t>
            </w:r>
          </w:p>
          <w:p w14:paraId="6B31D25F" w14:textId="050B2F1A" w:rsidR="004C40AD" w:rsidRPr="00C461EE" w:rsidRDefault="004C40AD" w:rsidP="004C40A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40AD">
              <w:rPr>
                <w:rFonts w:ascii="Arial" w:hAnsi="Arial" w:cs="Arial"/>
                <w:sz w:val="24"/>
                <w:szCs w:val="24"/>
              </w:rPr>
              <w:t>To ensure that Government guidance and legislation are interpreted appropriately and are adhered to in a consistent manner and practice.</w:t>
            </w:r>
          </w:p>
          <w:p w14:paraId="2F0BFAF0" w14:textId="74307F68" w:rsidR="00C461EE" w:rsidRPr="004C40AD" w:rsidRDefault="00C461EE" w:rsidP="004C40A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staff are effectively trained on management of information, handling of queries and expectations as part of the regional recruitment hub. </w:t>
            </w:r>
          </w:p>
          <w:p w14:paraId="58284514" w14:textId="77777777" w:rsidR="004C40AD" w:rsidRDefault="004C40AD" w:rsidP="004C40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2DA5F3" w14:textId="3F1497B6" w:rsidR="003F25C5" w:rsidRDefault="004C40AD" w:rsidP="004C40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Statutory requirements:</w:t>
            </w:r>
          </w:p>
          <w:p w14:paraId="0EAD4DDE" w14:textId="58ED909E" w:rsidR="004C40AD" w:rsidRDefault="003F25C5" w:rsidP="004C40A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Comply with the principles of the Data Protection Act 1998 in relation to the management o</w:t>
            </w:r>
            <w:r w:rsidR="0023385A">
              <w:rPr>
                <w:rFonts w:ascii="Arial" w:hAnsi="Arial" w:cs="Arial"/>
                <w:color w:val="000000"/>
                <w:sz w:val="24"/>
                <w:szCs w:val="24"/>
              </w:rPr>
              <w:t>f prospective foster carers records and information and respect the privacy of personal information</w:t>
            </w:r>
            <w:r w:rsidR="00901D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DDA8D29" w14:textId="205AC2C3" w:rsidR="0023385A" w:rsidRDefault="0023385A" w:rsidP="004C40A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Comply with the principles and requirements of the Freedom of Information Act 2000</w:t>
            </w:r>
            <w:r w:rsidR="00901D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2124428" w14:textId="7250BF44" w:rsidR="0023385A" w:rsidRDefault="0023385A" w:rsidP="004C40A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Comply with </w:t>
            </w:r>
            <w:r w:rsidR="004E5062">
              <w:rPr>
                <w:rFonts w:ascii="Arial" w:hAnsi="Arial" w:cs="Arial"/>
                <w:sz w:val="24"/>
                <w:szCs w:val="24"/>
                <w:highlight w:val="yellow"/>
              </w:rPr>
              <w:t>Lead LA</w:t>
            </w:r>
            <w:r w:rsidR="00FB13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461EE">
              <w:rPr>
                <w:rFonts w:ascii="Arial" w:hAnsi="Arial" w:cs="Arial"/>
                <w:color w:val="000000"/>
                <w:sz w:val="24"/>
                <w:szCs w:val="24"/>
              </w:rPr>
              <w:t>information security standards, and requirements for the management and handling of information</w:t>
            </w:r>
            <w:r w:rsidR="004E50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1083CA2" w14:textId="1EC6769C" w:rsidR="00C461EE" w:rsidRDefault="00C461EE" w:rsidP="00C461E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Use information for authorised purposes only</w:t>
            </w:r>
            <w:r w:rsidR="004E506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EC1B615" w14:textId="77777777" w:rsidR="00C461EE" w:rsidRPr="00C461EE" w:rsidRDefault="00C461EE" w:rsidP="00C461E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1EE">
              <w:rPr>
                <w:rFonts w:ascii="Arial" w:hAnsi="Arial" w:cs="Arial"/>
                <w:sz w:val="24"/>
                <w:szCs w:val="24"/>
              </w:rPr>
              <w:t>The post holder must carry out his or her duties with full regard to Equal Opportunity Policy, Code of Conduct and all other policies.</w:t>
            </w:r>
          </w:p>
          <w:p w14:paraId="0F3F3B15" w14:textId="29A61285" w:rsidR="00776576" w:rsidRPr="00C461EE" w:rsidRDefault="00C461EE" w:rsidP="00C461E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61EE">
              <w:rPr>
                <w:rFonts w:ascii="Arial" w:hAnsi="Arial" w:cs="Arial"/>
                <w:sz w:val="24"/>
                <w:szCs w:val="24"/>
                <w:lang w:eastAsia="en-GB"/>
              </w:rPr>
              <w:t>The post holder must comply with Health and Safety rules and regulations and with Health and Safety legislation.</w:t>
            </w:r>
          </w:p>
        </w:tc>
      </w:tr>
      <w:tr w:rsidR="00776576" w:rsidRPr="004817BB" w14:paraId="252D4ACE" w14:textId="77777777" w:rsidTr="75F7F57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4" w:type="dxa"/>
            <w:gridSpan w:val="2"/>
            <w:shd w:val="clear" w:color="auto" w:fill="F2F2F2" w:themeFill="background1" w:themeFillShade="F2"/>
          </w:tcPr>
          <w:p w14:paraId="770BFC2A" w14:textId="77777777" w:rsidR="00776576" w:rsidRPr="004817BB" w:rsidRDefault="00776576" w:rsidP="00776576">
            <w:pPr>
              <w:pStyle w:val="ListParagraph"/>
              <w:numPr>
                <w:ilvl w:val="0"/>
                <w:numId w:val="3"/>
              </w:numPr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17BB">
              <w:rPr>
                <w:rFonts w:ascii="Arial" w:hAnsi="Arial" w:cs="Arial"/>
                <w:b/>
                <w:bCs/>
                <w:color w:val="000000"/>
              </w:rPr>
              <w:t xml:space="preserve">KNOWLEDGE, SKILLS &amp; ABILITIES </w:t>
            </w:r>
          </w:p>
          <w:p w14:paraId="21D5E134" w14:textId="77777777" w:rsidR="00776576" w:rsidRPr="004817BB" w:rsidRDefault="00776576" w:rsidP="001E76A8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hd w:val="clear" w:color="auto" w:fill="F2F2F2" w:themeFill="background1" w:themeFillShade="F2"/>
              </w:rPr>
            </w:pPr>
            <w:r w:rsidRPr="004817BB">
              <w:rPr>
                <w:rFonts w:ascii="Arial" w:hAnsi="Arial" w:cs="Arial"/>
                <w:i/>
                <w:iCs/>
                <w:color w:val="000000"/>
                <w:shd w:val="clear" w:color="auto" w:fill="F2F2F2" w:themeFill="background1" w:themeFillShade="F2"/>
              </w:rPr>
              <w:t xml:space="preserve">             include specific ESSENTIAL qualifications needed.</w:t>
            </w:r>
          </w:p>
        </w:tc>
      </w:tr>
      <w:tr w:rsidR="00776576" w:rsidRPr="004817BB" w14:paraId="41F28161" w14:textId="77777777" w:rsidTr="75F7F578">
        <w:trPr>
          <w:gridAfter w:val="1"/>
          <w:wAfter w:w="44" w:type="dxa"/>
          <w:trHeight w:val="2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4" w:type="dxa"/>
            <w:gridSpan w:val="2"/>
          </w:tcPr>
          <w:p w14:paraId="559B7C2E" w14:textId="2D718D13" w:rsidR="00776576" w:rsidRPr="004C012B" w:rsidRDefault="00C461EE" w:rsidP="001E7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12B">
              <w:rPr>
                <w:rFonts w:ascii="Arial" w:hAnsi="Arial" w:cs="Arial"/>
                <w:color w:val="000000"/>
                <w:sz w:val="24"/>
                <w:szCs w:val="24"/>
              </w:rPr>
              <w:t>Experience:</w:t>
            </w:r>
          </w:p>
          <w:p w14:paraId="7AEB654C" w14:textId="0E057BF2" w:rsidR="00C461EE" w:rsidRPr="004C012B" w:rsidRDefault="00C461EE" w:rsidP="00C461E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12B">
              <w:rPr>
                <w:rFonts w:ascii="Arial" w:hAnsi="Arial" w:cs="Arial"/>
                <w:color w:val="000000"/>
                <w:sz w:val="24"/>
                <w:szCs w:val="24"/>
              </w:rPr>
              <w:t>Demonstrate established experience of managing an operational service, such as an LA fostering service</w:t>
            </w:r>
            <w:r w:rsidR="00BE68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4C01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1CAC854" w14:textId="03709F80" w:rsidR="00C461EE" w:rsidRPr="004C012B" w:rsidRDefault="00C461EE" w:rsidP="00C461E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12B">
              <w:rPr>
                <w:rFonts w:ascii="Arial" w:hAnsi="Arial" w:cs="Arial"/>
                <w:color w:val="000000"/>
                <w:sz w:val="24"/>
                <w:szCs w:val="24"/>
              </w:rPr>
              <w:t>A successful track record of working alongside senior managers, stakeholders and partner organisations, delivering services</w:t>
            </w:r>
            <w:r w:rsidR="00BE68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746BADB" w14:textId="12A3A7E7" w:rsidR="00C461EE" w:rsidRPr="004C012B" w:rsidRDefault="00C461EE" w:rsidP="00C461E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12B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A60803" w:rsidRPr="004C012B">
              <w:rPr>
                <w:rFonts w:ascii="Arial" w:hAnsi="Arial" w:cs="Arial"/>
                <w:color w:val="000000"/>
                <w:sz w:val="24"/>
                <w:szCs w:val="24"/>
              </w:rPr>
              <w:t>xperience of leading a team in successful service delivery and motivating a team to deliver high quality, consistent services</w:t>
            </w:r>
            <w:r w:rsidR="00BE68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B6CF13B" w14:textId="2B6CF773" w:rsidR="00A60803" w:rsidRPr="004C012B" w:rsidRDefault="004C012B" w:rsidP="00C461E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12B">
              <w:rPr>
                <w:rFonts w:ascii="Arial" w:hAnsi="Arial" w:cs="Arial"/>
                <w:color w:val="000000"/>
                <w:sz w:val="24"/>
                <w:szCs w:val="24"/>
              </w:rPr>
              <w:t>Experience of identifying, mitigating and managing risks and effectively reporting these through governance structures</w:t>
            </w:r>
            <w:r w:rsidR="00BE68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AF5EFB6" w14:textId="21E48AB0" w:rsidR="00ED1799" w:rsidRPr="004E0E4F" w:rsidRDefault="004C012B" w:rsidP="004E0E4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012B">
              <w:rPr>
                <w:rFonts w:ascii="Arial" w:hAnsi="Arial" w:cs="Arial"/>
                <w:color w:val="000000"/>
                <w:sz w:val="24"/>
                <w:szCs w:val="24"/>
              </w:rPr>
              <w:t>Working within a local government/children’s environment</w:t>
            </w:r>
            <w:r w:rsidR="00BE68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BCA19AD" w14:textId="6F8379CC" w:rsidR="004C012B" w:rsidRPr="004C012B" w:rsidRDefault="004C012B" w:rsidP="00C461E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C012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Social work qualified</w:t>
            </w:r>
            <w:r w:rsidR="00BE6885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.</w:t>
            </w:r>
          </w:p>
          <w:p w14:paraId="0E7F4F8C" w14:textId="77777777" w:rsidR="00C461EE" w:rsidRDefault="00C461EE" w:rsidP="001E7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6D4D047" w14:textId="77777777" w:rsidR="00776576" w:rsidRDefault="00776576" w:rsidP="001E76A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6951CD" w14:textId="443E87D4" w:rsidR="004C012B" w:rsidRDefault="004C012B" w:rsidP="001E76A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Knowledge:</w:t>
            </w:r>
          </w:p>
          <w:p w14:paraId="0F77E0CE" w14:textId="57A933EA" w:rsidR="004C012B" w:rsidRDefault="00ED1799" w:rsidP="004C012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ability to demonstrate knowledge and understanding of delivering an operational service</w:t>
            </w:r>
            <w:r w:rsidR="00BE688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0E6A1B2" w14:textId="113977C5" w:rsidR="00ED1799" w:rsidRPr="004E0E4F" w:rsidRDefault="00ED1799" w:rsidP="004E0E4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 understanding of the fostering landscape</w:t>
            </w:r>
            <w:r w:rsidR="00BE6885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D47248F" w14:textId="77777777" w:rsidR="00776576" w:rsidRPr="00C1237D" w:rsidRDefault="00776576" w:rsidP="001E76A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321AFC89" w14:textId="77777777" w:rsidR="00776576" w:rsidRDefault="00776576" w:rsidP="001E76A8"/>
          <w:p w14:paraId="5056D388" w14:textId="77777777" w:rsidR="00776576" w:rsidRDefault="00776576" w:rsidP="001E76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123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Personal Skills and Attributes </w:t>
            </w:r>
          </w:p>
          <w:p w14:paraId="78859282" w14:textId="64B47949" w:rsidR="004E0E4F" w:rsidRDefault="004E0E4F" w:rsidP="004E0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Actively promotes the Council’s values and shows an ability to manage and lead a small team</w:t>
            </w:r>
            <w:r w:rsidR="00BE6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6F71EC5" w14:textId="7A9DD29D" w:rsidR="004E0E4F" w:rsidRDefault="007F02E3" w:rsidP="004E0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ability to engage employees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deliver effective services</w:t>
            </w:r>
            <w:r w:rsidR="00BE6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611F841B" w14:textId="025A2C89" w:rsidR="007F02E3" w:rsidRDefault="007F02E3" w:rsidP="004E0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Excellent customer service focus, committed to providing a kindly and supportive service</w:t>
            </w:r>
            <w:r w:rsidR="00BE6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3A8B5B12" w14:textId="586B2855" w:rsidR="00CD6548" w:rsidRDefault="00CD6548" w:rsidP="004E0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proven ability to monitor performance and identify areas for improvement</w:t>
            </w:r>
            <w:r w:rsidR="00BE6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4BBA6D3F" w14:textId="2C91C2AF" w:rsidR="00CD6548" w:rsidRPr="00CD6548" w:rsidRDefault="00CD6548" w:rsidP="004E0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1237D">
              <w:rPr>
                <w:rFonts w:ascii="Arial" w:eastAsia="Calibri" w:hAnsi="Arial" w:cs="Arial"/>
                <w:color w:val="000000"/>
                <w:sz w:val="24"/>
                <w:szCs w:val="24"/>
              </w:rPr>
              <w:t>Good negotiation and influencing skills, based on personal credibility as well as managerial authority.</w:t>
            </w:r>
          </w:p>
          <w:p w14:paraId="1A2B76F4" w14:textId="21F7374D" w:rsidR="00CD6548" w:rsidRPr="00CD6548" w:rsidRDefault="00CD6548" w:rsidP="004E0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An ability to engage with all partners and employees effectively, providing challenge and support where needed</w:t>
            </w:r>
            <w:r w:rsidR="00BE6885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14:paraId="586A34EF" w14:textId="77777777" w:rsidR="00CD6548" w:rsidRPr="004E0E4F" w:rsidRDefault="00CD6548" w:rsidP="004E0E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4B11F5" w14:textId="77777777" w:rsidR="00776576" w:rsidRDefault="00776576" w:rsidP="001E76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566C09" w14:textId="15494763" w:rsidR="00CD6548" w:rsidRDefault="00CD6548" w:rsidP="001E76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Qualifications:</w:t>
            </w:r>
          </w:p>
          <w:p w14:paraId="55EC27C1" w14:textId="49C7D7EE" w:rsidR="00CD6548" w:rsidRDefault="00CD6548" w:rsidP="00CD654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D654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Social work qualified</w:t>
            </w:r>
          </w:p>
          <w:p w14:paraId="10ADF63E" w14:textId="1D74C687" w:rsidR="00CD6548" w:rsidRPr="00CD6548" w:rsidRDefault="00CD6548" w:rsidP="00CD654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  <w:r w:rsidRPr="00CD654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Degree level or equivalent workplace experience</w:t>
            </w:r>
          </w:p>
          <w:p w14:paraId="1464573B" w14:textId="77777777" w:rsidR="00CD6548" w:rsidRDefault="00CD6548" w:rsidP="001E76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2B41B7" w14:textId="0CD54455" w:rsidR="00776576" w:rsidRDefault="00CD6548" w:rsidP="001E76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Other:</w:t>
            </w:r>
          </w:p>
          <w:p w14:paraId="56742D16" w14:textId="3A4DEB51" w:rsidR="00776576" w:rsidRPr="00CD6548" w:rsidRDefault="00CD6548" w:rsidP="00CD654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CD6548">
              <w:rPr>
                <w:rFonts w:ascii="Arial" w:hAnsi="Arial" w:cs="Arial"/>
                <w:color w:val="000000"/>
                <w:highlight w:val="yellow"/>
              </w:rPr>
              <w:t>Out of hours working</w:t>
            </w:r>
          </w:p>
        </w:tc>
      </w:tr>
    </w:tbl>
    <w:p w14:paraId="0739794D" w14:textId="0120BB2E" w:rsidR="00776576" w:rsidRPr="00776576" w:rsidRDefault="00776576"/>
    <w:sectPr w:rsidR="00776576" w:rsidRPr="00776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623"/>
    <w:multiLevelType w:val="hybridMultilevel"/>
    <w:tmpl w:val="01B8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D07"/>
    <w:multiLevelType w:val="hybridMultilevel"/>
    <w:tmpl w:val="A45C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7753"/>
    <w:multiLevelType w:val="hybridMultilevel"/>
    <w:tmpl w:val="D95A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2E7"/>
    <w:multiLevelType w:val="hybridMultilevel"/>
    <w:tmpl w:val="7912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1B6F"/>
    <w:multiLevelType w:val="hybridMultilevel"/>
    <w:tmpl w:val="41C2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3E66"/>
    <w:multiLevelType w:val="hybridMultilevel"/>
    <w:tmpl w:val="342AB250"/>
    <w:lvl w:ilvl="0" w:tplc="4CF4A9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958E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4D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0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CE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07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A1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E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8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3AD2"/>
    <w:multiLevelType w:val="hybridMultilevel"/>
    <w:tmpl w:val="7E7E3C8E"/>
    <w:lvl w:ilvl="0" w:tplc="613EE3A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DCC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AE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8F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C5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80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1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D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ED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4C8F"/>
    <w:multiLevelType w:val="hybridMultilevel"/>
    <w:tmpl w:val="7A1E50F2"/>
    <w:lvl w:ilvl="0" w:tplc="DA1E5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C4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9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E5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8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4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A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85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07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874F5F"/>
    <w:multiLevelType w:val="hybridMultilevel"/>
    <w:tmpl w:val="7A72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6519E"/>
    <w:multiLevelType w:val="hybridMultilevel"/>
    <w:tmpl w:val="E8024E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2AB6"/>
    <w:multiLevelType w:val="hybridMultilevel"/>
    <w:tmpl w:val="93C0D34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D735FC"/>
    <w:multiLevelType w:val="hybridMultilevel"/>
    <w:tmpl w:val="9EA4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4769">
    <w:abstractNumId w:val="5"/>
  </w:num>
  <w:num w:numId="2" w16cid:durableId="651257689">
    <w:abstractNumId w:val="6"/>
  </w:num>
  <w:num w:numId="3" w16cid:durableId="486021005">
    <w:abstractNumId w:val="10"/>
  </w:num>
  <w:num w:numId="4" w16cid:durableId="569581548">
    <w:abstractNumId w:val="9"/>
  </w:num>
  <w:num w:numId="5" w16cid:durableId="1573274250">
    <w:abstractNumId w:val="7"/>
  </w:num>
  <w:num w:numId="6" w16cid:durableId="998770768">
    <w:abstractNumId w:val="0"/>
  </w:num>
  <w:num w:numId="7" w16cid:durableId="31997435">
    <w:abstractNumId w:val="3"/>
  </w:num>
  <w:num w:numId="8" w16cid:durableId="406921771">
    <w:abstractNumId w:val="1"/>
  </w:num>
  <w:num w:numId="9" w16cid:durableId="462385987">
    <w:abstractNumId w:val="4"/>
  </w:num>
  <w:num w:numId="10" w16cid:durableId="1626038445">
    <w:abstractNumId w:val="2"/>
  </w:num>
  <w:num w:numId="11" w16cid:durableId="1423601323">
    <w:abstractNumId w:val="11"/>
  </w:num>
  <w:num w:numId="12" w16cid:durableId="1706711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76"/>
    <w:rsid w:val="00060ED4"/>
    <w:rsid w:val="001307EC"/>
    <w:rsid w:val="00151F07"/>
    <w:rsid w:val="00196026"/>
    <w:rsid w:val="001C0AB7"/>
    <w:rsid w:val="001E28B2"/>
    <w:rsid w:val="001E76A8"/>
    <w:rsid w:val="001E7D28"/>
    <w:rsid w:val="0023133D"/>
    <w:rsid w:val="0023385A"/>
    <w:rsid w:val="00271481"/>
    <w:rsid w:val="0034272F"/>
    <w:rsid w:val="0036358E"/>
    <w:rsid w:val="0038142D"/>
    <w:rsid w:val="00382F4B"/>
    <w:rsid w:val="00391BC5"/>
    <w:rsid w:val="003C7243"/>
    <w:rsid w:val="003F25C5"/>
    <w:rsid w:val="00432A8A"/>
    <w:rsid w:val="00453EFF"/>
    <w:rsid w:val="004C012B"/>
    <w:rsid w:val="004C40AD"/>
    <w:rsid w:val="004E0E4F"/>
    <w:rsid w:val="004E5062"/>
    <w:rsid w:val="00525D3E"/>
    <w:rsid w:val="00530498"/>
    <w:rsid w:val="005E246D"/>
    <w:rsid w:val="00634CDA"/>
    <w:rsid w:val="00675208"/>
    <w:rsid w:val="006A0C05"/>
    <w:rsid w:val="006C6B39"/>
    <w:rsid w:val="006E17FD"/>
    <w:rsid w:val="00714CF3"/>
    <w:rsid w:val="00776576"/>
    <w:rsid w:val="007E5BC1"/>
    <w:rsid w:val="007E630A"/>
    <w:rsid w:val="007F02E3"/>
    <w:rsid w:val="0081252F"/>
    <w:rsid w:val="00821228"/>
    <w:rsid w:val="008C244B"/>
    <w:rsid w:val="00901D65"/>
    <w:rsid w:val="00952B37"/>
    <w:rsid w:val="0098554F"/>
    <w:rsid w:val="00A60803"/>
    <w:rsid w:val="00A832D6"/>
    <w:rsid w:val="00A84A41"/>
    <w:rsid w:val="00A9561B"/>
    <w:rsid w:val="00AA0742"/>
    <w:rsid w:val="00B16640"/>
    <w:rsid w:val="00B22700"/>
    <w:rsid w:val="00B823E6"/>
    <w:rsid w:val="00B95A95"/>
    <w:rsid w:val="00BB493C"/>
    <w:rsid w:val="00BE6885"/>
    <w:rsid w:val="00C034AC"/>
    <w:rsid w:val="00C05D13"/>
    <w:rsid w:val="00C219F8"/>
    <w:rsid w:val="00C461EE"/>
    <w:rsid w:val="00CD6548"/>
    <w:rsid w:val="00CE19AB"/>
    <w:rsid w:val="00D72194"/>
    <w:rsid w:val="00D9523C"/>
    <w:rsid w:val="00DC191C"/>
    <w:rsid w:val="00DD6D25"/>
    <w:rsid w:val="00DE7BAB"/>
    <w:rsid w:val="00E00922"/>
    <w:rsid w:val="00EB06C7"/>
    <w:rsid w:val="00EB3629"/>
    <w:rsid w:val="00ED1799"/>
    <w:rsid w:val="00F0446B"/>
    <w:rsid w:val="00F2688E"/>
    <w:rsid w:val="00FB13B2"/>
    <w:rsid w:val="75F7F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2494"/>
  <w15:docId w15:val="{3BF4DBFD-1F0E-4D2E-8A01-535C8497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776576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76576"/>
    <w:pPr>
      <w:spacing w:after="200" w:line="276" w:lineRule="auto"/>
      <w:ind w:left="720"/>
      <w:contextualSpacing/>
    </w:pPr>
    <w:rPr>
      <w:kern w:val="0"/>
    </w:rPr>
  </w:style>
  <w:style w:type="paragraph" w:customStyle="1" w:styleId="msoaccenttext">
    <w:name w:val="msoaccenttext"/>
    <w:rsid w:val="00776576"/>
    <w:pPr>
      <w:spacing w:after="0" w:line="240" w:lineRule="auto"/>
    </w:pPr>
    <w:rPr>
      <w:rFonts w:ascii="Franklin Gothic Demi" w:eastAsia="Times New Roman" w:hAnsi="Franklin Gothic Demi" w:cs="Times New Roman"/>
      <w:color w:val="3399FF"/>
      <w:kern w:val="28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6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576"/>
    <w:pPr>
      <w:spacing w:after="200"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576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85aefe6-dde1-499e-b942-47ac64e72e50" xsi:nil="true"/>
    <_ip_UnifiedCompliancePolicyProperties xmlns="http://schemas.microsoft.com/sharepoint/v3" xsi:nil="true"/>
    <lcf76f155ced4ddcb4097134ff3c332f xmlns="4c8099a9-a3af-401b-a137-046a1070cf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D60C2B200464BB6D83531FDC5A673" ma:contentTypeVersion="20" ma:contentTypeDescription="Create a new document." ma:contentTypeScope="" ma:versionID="d9fdef0ffe3b036e8384a8ee34cebefa">
  <xsd:schema xmlns:xsd="http://www.w3.org/2001/XMLSchema" xmlns:xs="http://www.w3.org/2001/XMLSchema" xmlns:p="http://schemas.microsoft.com/office/2006/metadata/properties" xmlns:ns1="http://schemas.microsoft.com/sharepoint/v3" xmlns:ns2="4c8099a9-a3af-401b-a137-046a1070cf2c" xmlns:ns3="885aefe6-dde1-499e-b942-47ac64e72e50" targetNamespace="http://schemas.microsoft.com/office/2006/metadata/properties" ma:root="true" ma:fieldsID="25089069a0cdd5f3fcfde9694796f41d" ns1:_="" ns2:_="" ns3:_="">
    <xsd:import namespace="http://schemas.microsoft.com/sharepoint/v3"/>
    <xsd:import namespace="4c8099a9-a3af-401b-a137-046a1070cf2c"/>
    <xsd:import namespace="885aefe6-dde1-499e-b942-47ac64e7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99a9-a3af-401b-a137-046a1070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79292b-c642-4760-a9ca-c8c7f659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aefe6-dde1-499e-b942-47ac64e72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2adb0-c2de-451f-b98b-f7ecd6e4be6b}" ma:internalName="TaxCatchAll" ma:showField="CatchAllData" ma:web="885aefe6-dde1-499e-b942-47ac64e72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7CC07-1C7A-4171-9B5B-50E6E8460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aefe6-dde1-499e-b942-47ac64e72e50"/>
    <ds:schemaRef ds:uri="4c8099a9-a3af-401b-a137-046a1070cf2c"/>
  </ds:schemaRefs>
</ds:datastoreItem>
</file>

<file path=customXml/itemProps2.xml><?xml version="1.0" encoding="utf-8"?>
<ds:datastoreItem xmlns:ds="http://schemas.openxmlformats.org/officeDocument/2006/customXml" ds:itemID="{C75D10D1-5A46-4271-9F59-F0D55D78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8099a9-a3af-401b-a137-046a1070cf2c"/>
    <ds:schemaRef ds:uri="885aefe6-dde1-499e-b942-47ac64e7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2F9BB-439F-46B8-9DE6-CF2E9F6B6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Kemble</dc:creator>
  <cp:keywords/>
  <dc:description/>
  <cp:lastModifiedBy>Anya Kemble</cp:lastModifiedBy>
  <cp:revision>2</cp:revision>
  <dcterms:created xsi:type="dcterms:W3CDTF">2024-12-10T08:56:00Z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3984f-7fae-49e4-9378-b84ae5567da1_Enabled">
    <vt:lpwstr>true</vt:lpwstr>
  </property>
  <property fmtid="{D5CDD505-2E9C-101B-9397-08002B2CF9AE}" pid="3" name="MSIP_Label_12f3984f-7fae-49e4-9378-b84ae5567da1_SetDate">
    <vt:lpwstr>2024-12-10T08:56:05Z</vt:lpwstr>
  </property>
  <property fmtid="{D5CDD505-2E9C-101B-9397-08002B2CF9AE}" pid="4" name="MSIP_Label_12f3984f-7fae-49e4-9378-b84ae5567da1_Method">
    <vt:lpwstr>Privileged</vt:lpwstr>
  </property>
  <property fmtid="{D5CDD505-2E9C-101B-9397-08002B2CF9AE}" pid="5" name="MSIP_Label_12f3984f-7fae-49e4-9378-b84ae5567da1_Name">
    <vt:lpwstr>Client Confidential</vt:lpwstr>
  </property>
  <property fmtid="{D5CDD505-2E9C-101B-9397-08002B2CF9AE}" pid="6" name="MSIP_Label_12f3984f-7fae-49e4-9378-b84ae5567da1_SiteId">
    <vt:lpwstr>ac44639f-6185-4644-b037-0e9be5dc5d81</vt:lpwstr>
  </property>
  <property fmtid="{D5CDD505-2E9C-101B-9397-08002B2CF9AE}" pid="7" name="MSIP_Label_12f3984f-7fae-49e4-9378-b84ae5567da1_ActionId">
    <vt:lpwstr>0655f531-8c35-4efb-b007-4eee544138cf</vt:lpwstr>
  </property>
  <property fmtid="{D5CDD505-2E9C-101B-9397-08002B2CF9AE}" pid="8" name="MSIP_Label_12f3984f-7fae-49e4-9378-b84ae5567da1_ContentBits">
    <vt:lpwstr>0</vt:lpwstr>
  </property>
  <property fmtid="{D5CDD505-2E9C-101B-9397-08002B2CF9AE}" pid="9" name="ContentTypeId">
    <vt:lpwstr>0x010100755D60C2B200464BB6D83531FDC5A673</vt:lpwstr>
  </property>
</Properties>
</file>